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B9F0D" w14:textId="5CD3B5C2" w:rsidR="005E7EEC" w:rsidRPr="003D0633" w:rsidRDefault="005E7EEC" w:rsidP="00EB3D14">
      <w:pPr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  <w:r w:rsidRPr="003D0633">
        <w:rPr>
          <w:b/>
          <w:bCs/>
          <w:i/>
          <w:iCs/>
          <w:color w:val="FF0000"/>
          <w:sz w:val="32"/>
          <w:szCs w:val="32"/>
        </w:rPr>
        <w:t>CONTENUTI PONTE</w:t>
      </w:r>
      <w:r>
        <w:rPr>
          <w:b/>
          <w:bCs/>
          <w:i/>
          <w:iCs/>
          <w:color w:val="FF0000"/>
          <w:sz w:val="32"/>
          <w:szCs w:val="32"/>
        </w:rPr>
        <w:t xml:space="preserve"> MATEMATICA</w:t>
      </w:r>
    </w:p>
    <w:p w14:paraId="4684F3EE" w14:textId="419823FA" w:rsidR="005E7EEC" w:rsidRDefault="005E7EEC" w:rsidP="00EB3D14">
      <w:pPr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  <w:r w:rsidRPr="003D0633">
        <w:rPr>
          <w:b/>
          <w:bCs/>
          <w:i/>
          <w:iCs/>
          <w:color w:val="FF0000"/>
          <w:sz w:val="32"/>
          <w:szCs w:val="32"/>
        </w:rPr>
        <w:t>SCUOLA DELL’INFANZIA – SCUOLA PRIMARIA</w:t>
      </w:r>
    </w:p>
    <w:p w14:paraId="04A8F9BA" w14:textId="77777777" w:rsidR="005E7EEC" w:rsidRDefault="005E7EEC" w:rsidP="005E7EEC">
      <w:pPr>
        <w:spacing w:line="240" w:lineRule="auto"/>
        <w:jc w:val="center"/>
      </w:pPr>
    </w:p>
    <w:p w14:paraId="2D58465F" w14:textId="77777777" w:rsidR="00BC16A2" w:rsidRPr="00F62083" w:rsidRDefault="00BC16A2" w:rsidP="00BC16A2">
      <w:pPr>
        <w:pStyle w:val="NormaleWeb"/>
        <w:numPr>
          <w:ilvl w:val="0"/>
          <w:numId w:val="1"/>
        </w:numPr>
        <w:spacing w:before="0" w:beforeAutospacing="0" w:after="0" w:afterAutospacing="0"/>
        <w:ind w:left="780"/>
        <w:textAlignment w:val="baseline"/>
        <w:rPr>
          <w:rFonts w:ascii="Noto Sans Symbols" w:hAnsi="Noto Sans Symbols"/>
          <w:color w:val="000000"/>
        </w:rPr>
      </w:pPr>
      <w:r w:rsidRPr="00F62083">
        <w:rPr>
          <w:rFonts w:ascii="Calibri" w:hAnsi="Calibri" w:cs="Calibri"/>
          <w:color w:val="000000"/>
        </w:rPr>
        <w:t>Concetti topologici (sopra/sotto, vicino/lontano, alto/basso, dentro/fuori, in alto/in basso, davanti/dietro)</w:t>
      </w:r>
    </w:p>
    <w:p w14:paraId="2E9065A2" w14:textId="77777777" w:rsidR="00BC16A2" w:rsidRPr="00F62083" w:rsidRDefault="00BC16A2" w:rsidP="00BC16A2">
      <w:pPr>
        <w:pStyle w:val="NormaleWeb"/>
        <w:numPr>
          <w:ilvl w:val="0"/>
          <w:numId w:val="1"/>
        </w:numPr>
        <w:spacing w:before="0" w:beforeAutospacing="0" w:after="0" w:afterAutospacing="0"/>
        <w:ind w:left="780"/>
        <w:textAlignment w:val="baseline"/>
        <w:rPr>
          <w:rFonts w:ascii="Noto Sans Symbols" w:hAnsi="Noto Sans Symbols"/>
          <w:color w:val="000000"/>
        </w:rPr>
      </w:pPr>
      <w:r w:rsidRPr="00F62083">
        <w:rPr>
          <w:rFonts w:ascii="Calibri" w:hAnsi="Calibri" w:cs="Calibri"/>
          <w:color w:val="000000"/>
        </w:rPr>
        <w:t>Quantificatori (tanti/pochi, uno/nessuno/ tutti, concetti di “tutti insieme”, ciascuno, ognuno ad esempio “metti una pallina in ogni cerchio, metti tutte le palline in un cerchio)</w:t>
      </w:r>
    </w:p>
    <w:p w14:paraId="7497B763" w14:textId="77777777" w:rsidR="00BC16A2" w:rsidRPr="00F62083" w:rsidRDefault="00BC16A2" w:rsidP="00BC16A2">
      <w:pPr>
        <w:pStyle w:val="NormaleWeb"/>
        <w:numPr>
          <w:ilvl w:val="0"/>
          <w:numId w:val="1"/>
        </w:numPr>
        <w:spacing w:before="0" w:beforeAutospacing="0" w:after="0" w:afterAutospacing="0"/>
        <w:ind w:left="780"/>
        <w:textAlignment w:val="baseline"/>
        <w:rPr>
          <w:rFonts w:ascii="Noto Sans Symbols" w:hAnsi="Noto Sans Symbols"/>
          <w:color w:val="000000"/>
        </w:rPr>
      </w:pPr>
      <w:r w:rsidRPr="00F62083">
        <w:rPr>
          <w:rFonts w:ascii="Calibri" w:hAnsi="Calibri" w:cs="Calibri"/>
          <w:color w:val="000000"/>
        </w:rPr>
        <w:t>Associazione numero-quantità (solo da 1 a 5)</w:t>
      </w:r>
    </w:p>
    <w:p w14:paraId="7B63525D" w14:textId="71B60A6E" w:rsidR="00BC16A2" w:rsidRPr="00F62083" w:rsidRDefault="0021526F" w:rsidP="00BC16A2">
      <w:pPr>
        <w:pStyle w:val="NormaleWeb"/>
        <w:numPr>
          <w:ilvl w:val="0"/>
          <w:numId w:val="1"/>
        </w:numPr>
        <w:spacing w:before="0" w:beforeAutospacing="0" w:after="0" w:afterAutospacing="0"/>
        <w:ind w:left="780"/>
        <w:textAlignment w:val="baseline"/>
        <w:rPr>
          <w:rFonts w:ascii="Noto Sans Symbols" w:hAnsi="Noto Sans Symbols"/>
          <w:color w:val="000000"/>
        </w:rPr>
      </w:pPr>
      <w:r>
        <w:rPr>
          <w:rFonts w:ascii="Calibri" w:hAnsi="Calibri" w:cs="Calibri"/>
          <w:color w:val="000000"/>
        </w:rPr>
        <w:t>Ordinamento di g</w:t>
      </w:r>
      <w:r w:rsidR="00BC16A2" w:rsidRPr="00F62083">
        <w:rPr>
          <w:rFonts w:ascii="Calibri" w:hAnsi="Calibri" w:cs="Calibri"/>
          <w:color w:val="000000"/>
        </w:rPr>
        <w:t>randezze (piccolo-medio-grande e viceversa)</w:t>
      </w:r>
    </w:p>
    <w:p w14:paraId="2C5BAE4D" w14:textId="758BE00B" w:rsidR="00BC16A2" w:rsidRPr="00F62083" w:rsidRDefault="00BC16A2" w:rsidP="00BC16A2">
      <w:pPr>
        <w:pStyle w:val="NormaleWeb"/>
        <w:numPr>
          <w:ilvl w:val="0"/>
          <w:numId w:val="1"/>
        </w:numPr>
        <w:spacing w:before="0" w:beforeAutospacing="0" w:after="0" w:afterAutospacing="0"/>
        <w:ind w:left="780"/>
        <w:textAlignment w:val="baseline"/>
        <w:rPr>
          <w:rFonts w:ascii="Noto Sans Symbols" w:hAnsi="Noto Sans Symbols"/>
          <w:color w:val="000000"/>
        </w:rPr>
      </w:pPr>
      <w:r w:rsidRPr="00F62083">
        <w:rPr>
          <w:rFonts w:ascii="Calibri" w:hAnsi="Calibri" w:cs="Calibri"/>
          <w:color w:val="000000"/>
        </w:rPr>
        <w:t>Concetto di aperto/chiuso (</w:t>
      </w:r>
      <w:r w:rsidR="0021526F">
        <w:rPr>
          <w:rFonts w:ascii="Calibri" w:hAnsi="Calibri" w:cs="Calibri"/>
          <w:color w:val="000000"/>
        </w:rPr>
        <w:t>disegnare linee aperte e chiuse; riconoscere dove si può entrare/uscire e dove non si può)</w:t>
      </w:r>
    </w:p>
    <w:p w14:paraId="543A84D5" w14:textId="121F0813" w:rsidR="00BC16A2" w:rsidRPr="00F62083" w:rsidRDefault="00BC16A2" w:rsidP="00BC16A2">
      <w:pPr>
        <w:pStyle w:val="NormaleWeb"/>
        <w:numPr>
          <w:ilvl w:val="0"/>
          <w:numId w:val="1"/>
        </w:numPr>
        <w:spacing w:before="0" w:beforeAutospacing="0" w:after="0" w:afterAutospacing="0"/>
        <w:ind w:left="780"/>
        <w:textAlignment w:val="baseline"/>
        <w:rPr>
          <w:rFonts w:ascii="Noto Sans Symbols" w:hAnsi="Noto Sans Symbols"/>
          <w:color w:val="000000"/>
        </w:rPr>
      </w:pPr>
      <w:r w:rsidRPr="00F62083">
        <w:rPr>
          <w:rFonts w:ascii="Calibri" w:hAnsi="Calibri" w:cs="Calibri"/>
          <w:color w:val="000000"/>
        </w:rPr>
        <w:t>Conoscenza dei simboli numerici (</w:t>
      </w:r>
      <w:r w:rsidR="0021526F">
        <w:rPr>
          <w:rFonts w:ascii="Calibri" w:hAnsi="Calibri" w:cs="Calibri"/>
          <w:color w:val="000000"/>
        </w:rPr>
        <w:t xml:space="preserve">scrivere correttamente e con la giusta direzionalità i numeri </w:t>
      </w:r>
      <w:r w:rsidRPr="00F62083">
        <w:rPr>
          <w:rFonts w:ascii="Calibri" w:hAnsi="Calibri" w:cs="Calibri"/>
          <w:color w:val="000000"/>
        </w:rPr>
        <w:t>da 1 a 10)</w:t>
      </w:r>
    </w:p>
    <w:p w14:paraId="6406B672" w14:textId="6C0F0683" w:rsidR="00BC16A2" w:rsidRPr="00F62083" w:rsidRDefault="00BC16A2" w:rsidP="00BC16A2">
      <w:pPr>
        <w:pStyle w:val="NormaleWeb"/>
        <w:numPr>
          <w:ilvl w:val="0"/>
          <w:numId w:val="1"/>
        </w:numPr>
        <w:spacing w:before="0" w:beforeAutospacing="0" w:after="0" w:afterAutospacing="0"/>
        <w:ind w:left="780"/>
        <w:textAlignment w:val="baseline"/>
        <w:rPr>
          <w:rFonts w:ascii="Noto Sans Symbols" w:hAnsi="Noto Sans Symbols"/>
          <w:color w:val="000000"/>
        </w:rPr>
      </w:pPr>
      <w:r w:rsidRPr="00F62083">
        <w:rPr>
          <w:rFonts w:ascii="Calibri" w:hAnsi="Calibri" w:cs="Calibri"/>
          <w:color w:val="000000"/>
        </w:rPr>
        <w:t>Forme (quadrato, cerchio, rettangolo, triangolo)</w:t>
      </w:r>
    </w:p>
    <w:p w14:paraId="70920FCC" w14:textId="47872C8A" w:rsidR="00BC16A2" w:rsidRPr="00F62083" w:rsidRDefault="00BC16A2" w:rsidP="00BC16A2">
      <w:pPr>
        <w:pStyle w:val="NormaleWeb"/>
        <w:numPr>
          <w:ilvl w:val="0"/>
          <w:numId w:val="1"/>
        </w:numPr>
        <w:spacing w:before="0" w:beforeAutospacing="0" w:after="0" w:afterAutospacing="0"/>
        <w:ind w:left="780"/>
        <w:textAlignment w:val="baseline"/>
        <w:rPr>
          <w:rFonts w:ascii="Noto Sans Symbols" w:hAnsi="Noto Sans Symbols"/>
          <w:color w:val="000000"/>
        </w:rPr>
      </w:pPr>
      <w:r w:rsidRPr="00F62083">
        <w:rPr>
          <w:rFonts w:ascii="Calibri" w:hAnsi="Calibri" w:cs="Calibri"/>
          <w:color w:val="000000"/>
        </w:rPr>
        <w:t>Ritmi di colore</w:t>
      </w:r>
      <w:r w:rsidR="0021526F">
        <w:rPr>
          <w:rFonts w:ascii="Calibri" w:hAnsi="Calibri" w:cs="Calibri"/>
          <w:color w:val="000000"/>
        </w:rPr>
        <w:t xml:space="preserve"> (non oltre 3 colori)</w:t>
      </w:r>
    </w:p>
    <w:p w14:paraId="2E7503E4" w14:textId="52DF9032" w:rsidR="00BC16A2" w:rsidRPr="00F62083" w:rsidRDefault="009E704E" w:rsidP="00BC16A2">
      <w:pPr>
        <w:pStyle w:val="NormaleWeb"/>
        <w:numPr>
          <w:ilvl w:val="0"/>
          <w:numId w:val="1"/>
        </w:numPr>
        <w:spacing w:before="0" w:beforeAutospacing="0" w:after="0" w:afterAutospacing="0"/>
        <w:ind w:left="780"/>
        <w:textAlignment w:val="baseline"/>
        <w:rPr>
          <w:rFonts w:ascii="Noto Sans Symbols" w:hAnsi="Noto Sans Symbols"/>
          <w:color w:val="000000"/>
        </w:rPr>
      </w:pPr>
      <w:r>
        <w:rPr>
          <w:rFonts w:ascii="Calibri" w:hAnsi="Calibri" w:cs="Calibri"/>
          <w:color w:val="000000"/>
        </w:rPr>
        <w:t>Approccio all’uso</w:t>
      </w:r>
      <w:r w:rsidR="00BC16A2" w:rsidRPr="00F62083">
        <w:rPr>
          <w:rFonts w:ascii="Calibri" w:hAnsi="Calibri" w:cs="Calibri"/>
          <w:color w:val="000000"/>
        </w:rPr>
        <w:t xml:space="preserve"> del quadretto</w:t>
      </w:r>
    </w:p>
    <w:p w14:paraId="5A230231" w14:textId="66F45C56" w:rsidR="00BC16A2" w:rsidRPr="00F62083" w:rsidRDefault="00BC16A2" w:rsidP="00BC16A2">
      <w:pPr>
        <w:pStyle w:val="NormaleWeb"/>
        <w:numPr>
          <w:ilvl w:val="0"/>
          <w:numId w:val="1"/>
        </w:numPr>
        <w:spacing w:before="0" w:beforeAutospacing="0" w:after="0" w:afterAutospacing="0"/>
        <w:ind w:left="780"/>
        <w:textAlignment w:val="baseline"/>
        <w:rPr>
          <w:rFonts w:ascii="Noto Sans Symbols" w:hAnsi="Noto Sans Symbols"/>
          <w:color w:val="000000"/>
        </w:rPr>
      </w:pPr>
      <w:r w:rsidRPr="00F62083">
        <w:rPr>
          <w:rFonts w:ascii="Calibri" w:hAnsi="Calibri" w:cs="Calibri"/>
          <w:color w:val="000000"/>
        </w:rPr>
        <w:t>Necessità di ridurre gli spazi</w:t>
      </w:r>
      <w:r w:rsidR="00CD4028" w:rsidRPr="00F62083">
        <w:rPr>
          <w:rFonts w:ascii="Calibri" w:hAnsi="Calibri" w:cs="Calibri"/>
          <w:color w:val="000000"/>
        </w:rPr>
        <w:t xml:space="preserve"> </w:t>
      </w:r>
      <w:r w:rsidRPr="00F62083">
        <w:rPr>
          <w:rFonts w:ascii="Calibri" w:hAnsi="Calibri" w:cs="Calibri"/>
          <w:color w:val="000000"/>
        </w:rPr>
        <w:t>(passare dai fogli A3 completamente bianchi all’utilizzo del quaderno con quadretto da 1 cm per far passare il concetto “utilizzo la prima pagina vuota disponibile e sviluppare maggiormente l’orientamento sullo spazio foglio)</w:t>
      </w:r>
    </w:p>
    <w:p w14:paraId="0C17ECC4" w14:textId="77777777" w:rsidR="00BC16A2" w:rsidRPr="00F62083" w:rsidRDefault="00BC16A2" w:rsidP="00BC16A2">
      <w:pPr>
        <w:pStyle w:val="NormaleWeb"/>
        <w:numPr>
          <w:ilvl w:val="0"/>
          <w:numId w:val="1"/>
        </w:numPr>
        <w:spacing w:before="0" w:beforeAutospacing="0" w:after="160" w:afterAutospacing="0"/>
        <w:ind w:left="780"/>
        <w:textAlignment w:val="baseline"/>
        <w:rPr>
          <w:rFonts w:ascii="Noto Sans Symbols" w:hAnsi="Noto Sans Symbols"/>
          <w:color w:val="000000"/>
        </w:rPr>
      </w:pPr>
      <w:r w:rsidRPr="00F62083">
        <w:rPr>
          <w:rFonts w:ascii="Calibri" w:hAnsi="Calibri" w:cs="Calibri"/>
          <w:color w:val="000000"/>
        </w:rPr>
        <w:t>Necessità di allenare l’attenzione e la concentrazione durante le attività</w:t>
      </w:r>
    </w:p>
    <w:p w14:paraId="41346817" w14:textId="0CE2E250" w:rsidR="00BC16A2" w:rsidRDefault="00BC16A2"/>
    <w:p w14:paraId="53098BDD" w14:textId="3C0F5890" w:rsidR="005E7EEC" w:rsidRPr="003D0633" w:rsidRDefault="005E7EEC" w:rsidP="00EB3D14">
      <w:pPr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  <w:r w:rsidRPr="003D0633">
        <w:rPr>
          <w:b/>
          <w:bCs/>
          <w:i/>
          <w:iCs/>
          <w:color w:val="FF0000"/>
          <w:sz w:val="32"/>
          <w:szCs w:val="32"/>
        </w:rPr>
        <w:t xml:space="preserve">CONTENUTI PONTE </w:t>
      </w:r>
      <w:r>
        <w:rPr>
          <w:b/>
          <w:bCs/>
          <w:i/>
          <w:iCs/>
          <w:color w:val="FF0000"/>
          <w:sz w:val="32"/>
          <w:szCs w:val="32"/>
        </w:rPr>
        <w:t>MATEMATICA</w:t>
      </w:r>
    </w:p>
    <w:p w14:paraId="30477B06" w14:textId="77777777" w:rsidR="005E7EEC" w:rsidRPr="003D0633" w:rsidRDefault="005E7EEC" w:rsidP="00EB3D14">
      <w:pPr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  <w:r w:rsidRPr="003D0633">
        <w:rPr>
          <w:b/>
          <w:bCs/>
          <w:i/>
          <w:iCs/>
          <w:color w:val="FF0000"/>
          <w:sz w:val="32"/>
          <w:szCs w:val="32"/>
        </w:rPr>
        <w:t>SCUOLA PRIMARIA – SCUOLA SECONDARIA</w:t>
      </w:r>
      <w:r>
        <w:rPr>
          <w:b/>
          <w:bCs/>
          <w:i/>
          <w:iCs/>
          <w:color w:val="FF0000"/>
          <w:sz w:val="32"/>
          <w:szCs w:val="32"/>
        </w:rPr>
        <w:t xml:space="preserve"> di Primo Grado</w:t>
      </w:r>
    </w:p>
    <w:p w14:paraId="7710D8FF" w14:textId="5C61A8D8" w:rsidR="00BC16A2" w:rsidRDefault="00BC16A2" w:rsidP="00EB3D14">
      <w:pPr>
        <w:spacing w:after="0"/>
      </w:pPr>
    </w:p>
    <w:p w14:paraId="5B22931A" w14:textId="6EA912D9" w:rsidR="00BC16A2" w:rsidRPr="00F62083" w:rsidRDefault="00842A21" w:rsidP="00BC16A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it-IT"/>
        </w:rPr>
        <w:t>Numeri</w:t>
      </w:r>
      <w:r w:rsidR="00BC16A2" w:rsidRPr="00F62083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it-IT"/>
        </w:rPr>
        <w:t>:</w:t>
      </w:r>
    </w:p>
    <w:p w14:paraId="5872460E" w14:textId="77777777" w:rsidR="00BC16A2" w:rsidRPr="00F62083" w:rsidRDefault="00BC16A2" w:rsidP="00BC16A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Padronanza del calcolo mentale (moltiplicazioni e divisioni x 10-100-1000). Abituarli al calcolo mentale nell’esecuzione di divisioni con una cifra al divisore.</w:t>
      </w:r>
    </w:p>
    <w:p w14:paraId="32F6595C" w14:textId="77777777" w:rsidR="00BC16A2" w:rsidRPr="005F2E23" w:rsidRDefault="00BC16A2" w:rsidP="00BC16A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5F2E23">
        <w:rPr>
          <w:rFonts w:eastAsia="Times New Roman" w:cstheme="minorHAnsi"/>
          <w:color w:val="000000"/>
          <w:sz w:val="24"/>
          <w:szCs w:val="24"/>
          <w:lang w:eastAsia="it-IT"/>
        </w:rPr>
        <w:t>Padronanza nell’uso delle tabelline nella moltiplicazione e nella divisione (aspetto da potenziare).</w:t>
      </w:r>
    </w:p>
    <w:p w14:paraId="2FCEE2D5" w14:textId="77777777" w:rsidR="00BC16A2" w:rsidRPr="005F2E23" w:rsidRDefault="00BC16A2" w:rsidP="00BC16A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5F2E23">
        <w:rPr>
          <w:rFonts w:eastAsia="Times New Roman" w:cstheme="minorHAnsi"/>
          <w:color w:val="000000"/>
          <w:sz w:val="24"/>
          <w:szCs w:val="24"/>
          <w:lang w:eastAsia="it-IT"/>
        </w:rPr>
        <w:t>Padronanza del calcolo mentale nell’esercizio di completamento di quantità, (quanto manca a…), strategie di calcolo varie (es. tappa al 100-1000…).</w:t>
      </w:r>
    </w:p>
    <w:p w14:paraId="2EE0D900" w14:textId="77777777" w:rsidR="00BC16A2" w:rsidRPr="005F2E23" w:rsidRDefault="00BC16A2" w:rsidP="00BC16A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5F2E23">
        <w:rPr>
          <w:rFonts w:eastAsia="Times New Roman" w:cstheme="minorHAnsi"/>
          <w:color w:val="000000"/>
          <w:sz w:val="24"/>
          <w:szCs w:val="24"/>
          <w:lang w:eastAsia="it-IT"/>
        </w:rPr>
        <w:t>Saper applicare con sicurezza le proprietà delle operazioni (non richiedere l’enunciazione mnemonica).</w:t>
      </w:r>
    </w:p>
    <w:p w14:paraId="02F1A3C1" w14:textId="77777777" w:rsidR="00BC16A2" w:rsidRPr="00F62083" w:rsidRDefault="00BC16A2" w:rsidP="00BC16A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Consapevolezza del valore posizionale per la lettura e scrittura dei numeri naturali (fino ai miliardi) e decimali.</w:t>
      </w:r>
    </w:p>
    <w:p w14:paraId="0B23D2EC" w14:textId="65ABC320" w:rsidR="00BC16A2" w:rsidRPr="00F62083" w:rsidRDefault="00BC16A2" w:rsidP="00BC16A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Saper eseguire con sicurezza le 4 operazioni in colonna con numeri naturali e decimali. Potenziare la tecnica della divisione con 2 cifre al divisore, approfondendo l’uso della proprietà invariantiva della divisione finalizzata al calcolo con numeri decimali e saper usare la procedura per avere il quoziente decimale (fino a 3 cifre decimali). Nel calcolo scritto non è richiesto l’uso della “prova”.</w:t>
      </w:r>
    </w:p>
    <w:p w14:paraId="785F56DD" w14:textId="07D6C8A3" w:rsidR="00BC16A2" w:rsidRDefault="00BC16A2" w:rsidP="00BC16A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Padronanza del calcolo per approssimazione e stima, sapendo assegnare al risultato un significato coerente con l’operazione eseguita.</w:t>
      </w:r>
    </w:p>
    <w:p w14:paraId="6CA634D9" w14:textId="77777777" w:rsidR="00842A21" w:rsidRPr="00F62083" w:rsidRDefault="00842A21" w:rsidP="00842A21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Padroneggiare il concetto di frazione intendendo l’intero anche come quantità: saper calcolare la frazione di quantità (solo da intero a frazione, non viceversa).</w:t>
      </w:r>
    </w:p>
    <w:p w14:paraId="3F465F72" w14:textId="77777777" w:rsidR="00842A21" w:rsidRPr="00F62083" w:rsidRDefault="00842A21" w:rsidP="00842A21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Padroneggiare il passaggio da frazione a numero decimale e viceversa.</w:t>
      </w:r>
    </w:p>
    <w:p w14:paraId="09C86093" w14:textId="77777777" w:rsidR="00842A21" w:rsidRPr="00F62083" w:rsidRDefault="00842A21" w:rsidP="00842A21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lastRenderedPageBreak/>
        <w:t>Avviare all’uso della percentuale: passare da frazione con denominatore 100 a percentuale. Calcolo della percentuale (solo da intero a percentuale).</w:t>
      </w:r>
    </w:p>
    <w:p w14:paraId="74C6ADF0" w14:textId="77777777" w:rsidR="0084050B" w:rsidRDefault="0084050B" w:rsidP="00BC16A2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it-IT"/>
        </w:rPr>
      </w:pPr>
      <w:bookmarkStart w:id="0" w:name="_GoBack"/>
      <w:bookmarkEnd w:id="0"/>
    </w:p>
    <w:p w14:paraId="3054E8F1" w14:textId="77777777" w:rsidR="0084050B" w:rsidRDefault="0084050B" w:rsidP="00BC16A2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it-IT"/>
        </w:rPr>
      </w:pPr>
    </w:p>
    <w:p w14:paraId="61D226F9" w14:textId="52A1037A" w:rsidR="00BC16A2" w:rsidRPr="00F62083" w:rsidRDefault="00842A21" w:rsidP="00BC16A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it-IT"/>
        </w:rPr>
        <w:t>Spazio e figure</w:t>
      </w:r>
      <w:r w:rsidR="00BC16A2" w:rsidRPr="00F62083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it-IT"/>
        </w:rPr>
        <w:t>:</w:t>
      </w:r>
    </w:p>
    <w:p w14:paraId="562E0316" w14:textId="77777777" w:rsidR="00BC16A2" w:rsidRPr="00F62083" w:rsidRDefault="00BC16A2" w:rsidP="00BC16A2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Padroneggiare l’uso degli strumenti per la geometria (righello, squadra, compasso, goniometro).</w:t>
      </w:r>
    </w:p>
    <w:p w14:paraId="3E393AA9" w14:textId="77777777" w:rsidR="00BC16A2" w:rsidRPr="00F62083" w:rsidRDefault="00BC16A2" w:rsidP="00BC16A2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Riconoscere gli angoli e saperli misurare.</w:t>
      </w:r>
    </w:p>
    <w:p w14:paraId="348C2CCD" w14:textId="77777777" w:rsidR="00BC16A2" w:rsidRPr="00F62083" w:rsidRDefault="00BC16A2" w:rsidP="00BC16A2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Riconoscere segmenti, semirette, rette; discriminare i diversi tipi di linee (aperte/chiuse, curve/spezzate/miste, semplici/complesse).</w:t>
      </w:r>
    </w:p>
    <w:p w14:paraId="009F9249" w14:textId="77777777" w:rsidR="00BC16A2" w:rsidRPr="00F62083" w:rsidRDefault="00BC16A2" w:rsidP="00BC16A2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Riconoscere le principali figure piane. Saper classificare triangoli, quadrilateri e poligoni con più di 4 lati.</w:t>
      </w:r>
    </w:p>
    <w:p w14:paraId="04BBBDE2" w14:textId="77777777" w:rsidR="00BC16A2" w:rsidRPr="005F2E23" w:rsidRDefault="00BC16A2" w:rsidP="00BC16A2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5F2E23">
        <w:rPr>
          <w:rFonts w:eastAsia="Times New Roman" w:cstheme="minorHAnsi"/>
          <w:color w:val="000000"/>
          <w:sz w:val="24"/>
          <w:szCs w:val="24"/>
          <w:lang w:eastAsia="it-IT"/>
        </w:rPr>
        <w:t>Acquisire i concetti di perimetro ed area. Conoscere le formule (solo dirette) per calcolare perimetro e superficie di triangoli, rettangolo, quadrato.</w:t>
      </w:r>
    </w:p>
    <w:p w14:paraId="317045E5" w14:textId="77777777" w:rsidR="00BC16A2" w:rsidRPr="005F2E23" w:rsidRDefault="00BC16A2" w:rsidP="00BC16A2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5F2E23">
        <w:rPr>
          <w:rFonts w:eastAsia="Times New Roman" w:cstheme="minorHAnsi"/>
          <w:color w:val="000000"/>
          <w:sz w:val="24"/>
          <w:szCs w:val="24"/>
          <w:lang w:eastAsia="it-IT"/>
        </w:rPr>
        <w:t>Eseguire con sicurezza le equivalenze con le misure del S.M.D. (anche con le misure di superficie e di volume).</w:t>
      </w:r>
    </w:p>
    <w:p w14:paraId="3B362968" w14:textId="77777777" w:rsidR="00BC16A2" w:rsidRPr="00F62083" w:rsidRDefault="00BC16A2" w:rsidP="00BC16A2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Avvio all’uso del piano cartesiano.</w:t>
      </w:r>
    </w:p>
    <w:p w14:paraId="27DF52B6" w14:textId="77777777" w:rsidR="00BC16A2" w:rsidRPr="00F62083" w:rsidRDefault="00BC16A2" w:rsidP="00BC16A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3D74DCB2" w14:textId="4283BF2A" w:rsidR="00BC16A2" w:rsidRPr="00F62083" w:rsidRDefault="00842A21" w:rsidP="00BC16A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it-IT"/>
        </w:rPr>
        <w:t>Relazioni, dati e previsioni</w:t>
      </w:r>
      <w:r w:rsidR="00BC16A2" w:rsidRPr="00F62083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it-IT"/>
        </w:rPr>
        <w:t>:</w:t>
      </w:r>
    </w:p>
    <w:p w14:paraId="47436491" w14:textId="77777777" w:rsidR="00BC16A2" w:rsidRPr="00F62083" w:rsidRDefault="00BC16A2" w:rsidP="00BC16A2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Uso dei termini del linguaggio della probabilità e della statistica legato a situazioni concrete.</w:t>
      </w:r>
    </w:p>
    <w:p w14:paraId="7F75E896" w14:textId="77777777" w:rsidR="00BC16A2" w:rsidRPr="00F62083" w:rsidRDefault="00BC16A2" w:rsidP="00BC16A2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Saper costruire e, soprattutto, leggere semplici rappresentazioni statistiche (istogramma, areogramma…)</w:t>
      </w:r>
    </w:p>
    <w:p w14:paraId="72D3FA7A" w14:textId="01992FB6" w:rsidR="00BC16A2" w:rsidRPr="00842A21" w:rsidRDefault="00BC16A2" w:rsidP="00487926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842A21">
        <w:rPr>
          <w:rFonts w:eastAsia="Times New Roman" w:cstheme="minorHAnsi"/>
          <w:color w:val="000000"/>
          <w:sz w:val="24"/>
          <w:szCs w:val="24"/>
          <w:lang w:eastAsia="it-IT"/>
        </w:rPr>
        <w:t>Avvio al calcolo della “media aritmetica” in situazioni molto semplici.</w:t>
      </w:r>
    </w:p>
    <w:p w14:paraId="478B7FDF" w14:textId="77777777" w:rsidR="00BC16A2" w:rsidRPr="00F62083" w:rsidRDefault="00BC16A2" w:rsidP="00BC16A2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Padroneggiare con estrema sicurezza il significato delle 4 operazioni nella risoluzione dei problemi, approfondendo il significato di esse in contesti concreti.</w:t>
      </w:r>
    </w:p>
    <w:p w14:paraId="4DB57A0F" w14:textId="77777777" w:rsidR="00BC16A2" w:rsidRPr="00F62083" w:rsidRDefault="00BC16A2" w:rsidP="00BC16A2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Potenziare il lavoro di comprensione ed analisi delle situazioni problema.</w:t>
      </w:r>
    </w:p>
    <w:p w14:paraId="31233C57" w14:textId="77777777" w:rsidR="00BC16A2" w:rsidRPr="00F62083" w:rsidRDefault="00BC16A2" w:rsidP="00BC16A2">
      <w:pPr>
        <w:spacing w:after="24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2FCEB417" w14:textId="35FFAF1F" w:rsidR="00BC16A2" w:rsidRDefault="00AC5A3E" w:rsidP="00BC16A2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it-IT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it-IT"/>
        </w:rPr>
        <w:t xml:space="preserve">CONTENUTI LA CUI PADRONANZA RAPPRESENTA UN PREREQUISITO ESSENZIALE E SU CUI SI CHIEDE DI INSISTERE: </w:t>
      </w:r>
    </w:p>
    <w:p w14:paraId="2CEDFD92" w14:textId="782CFEDC" w:rsidR="00AC5A3E" w:rsidRPr="009E704E" w:rsidRDefault="00AC5A3E" w:rsidP="00AC5A3E">
      <w:pPr>
        <w:pStyle w:val="Paragrafoelenco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9E704E">
        <w:rPr>
          <w:rFonts w:eastAsia="Times New Roman" w:cstheme="minorHAnsi"/>
          <w:sz w:val="24"/>
          <w:szCs w:val="24"/>
          <w:lang w:eastAsia="it-IT"/>
        </w:rPr>
        <w:t>Tabelline da conoscere ed usare con sicurezza per la moltiplicazione e la divisione</w:t>
      </w:r>
    </w:p>
    <w:p w14:paraId="1219003C" w14:textId="014C675E" w:rsidR="00AC5A3E" w:rsidRPr="009E704E" w:rsidRDefault="00AC5A3E" w:rsidP="00AC5A3E">
      <w:pPr>
        <w:pStyle w:val="Paragrafoelenco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9E704E">
        <w:rPr>
          <w:rFonts w:eastAsia="Times New Roman" w:cstheme="minorHAnsi"/>
          <w:sz w:val="24"/>
          <w:szCs w:val="24"/>
          <w:lang w:eastAsia="it-IT"/>
        </w:rPr>
        <w:t>Proprietà delle 4 operazioni da utilizzare nel calcolo mentale</w:t>
      </w:r>
    </w:p>
    <w:p w14:paraId="0F2D81DC" w14:textId="24526D5E" w:rsidR="00AC5A3E" w:rsidRPr="009E704E" w:rsidRDefault="00AC5A3E" w:rsidP="00AC5A3E">
      <w:pPr>
        <w:pStyle w:val="Paragrafoelenco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9E704E">
        <w:rPr>
          <w:rFonts w:eastAsia="Times New Roman" w:cstheme="minorHAnsi"/>
          <w:sz w:val="24"/>
          <w:szCs w:val="24"/>
          <w:lang w:eastAsia="it-IT"/>
        </w:rPr>
        <w:t>Calcolo scritto (particolare attenzione alla divisione in colonna con 2 cifre al divisore)</w:t>
      </w:r>
    </w:p>
    <w:p w14:paraId="27DFB212" w14:textId="715B3464" w:rsidR="00BC16A2" w:rsidRPr="009E704E" w:rsidRDefault="00AC5A3E" w:rsidP="005F2E23">
      <w:pPr>
        <w:pStyle w:val="Paragrafoelenco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9E704E">
        <w:rPr>
          <w:rFonts w:eastAsia="Times New Roman" w:cstheme="minorHAnsi"/>
          <w:sz w:val="24"/>
          <w:szCs w:val="24"/>
          <w:lang w:eastAsia="it-IT"/>
        </w:rPr>
        <w:t>Equivalenze (misure di lunghezze, massa, capacità, superfici)</w:t>
      </w:r>
    </w:p>
    <w:p w14:paraId="4BBF1C9A" w14:textId="35C3BF97" w:rsidR="00BC16A2" w:rsidRPr="009E704E" w:rsidRDefault="00BC16A2" w:rsidP="00BC16A2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9E704E">
        <w:rPr>
          <w:rFonts w:eastAsia="Times New Roman" w:cstheme="minorHAnsi"/>
          <w:color w:val="000000"/>
          <w:sz w:val="24"/>
          <w:szCs w:val="24"/>
          <w:lang w:eastAsia="it-IT"/>
        </w:rPr>
        <w:t xml:space="preserve">Significato delle operazioni </w:t>
      </w:r>
      <w:r w:rsidR="005F2E23" w:rsidRPr="009E704E">
        <w:rPr>
          <w:rFonts w:eastAsia="Times New Roman" w:cstheme="minorHAnsi"/>
          <w:color w:val="000000"/>
          <w:sz w:val="24"/>
          <w:szCs w:val="24"/>
          <w:lang w:eastAsia="it-IT"/>
        </w:rPr>
        <w:t>per la</w:t>
      </w:r>
      <w:r w:rsidRPr="009E704E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risoluzione dei problemi</w:t>
      </w:r>
    </w:p>
    <w:p w14:paraId="7DB92565" w14:textId="77777777" w:rsidR="00BC16A2" w:rsidRPr="00F62083" w:rsidRDefault="00BC16A2" w:rsidP="00BC16A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</w:p>
    <w:p w14:paraId="42DC91A5" w14:textId="766BDBA9" w:rsidR="00BC16A2" w:rsidRPr="00F62083" w:rsidRDefault="00BC16A2" w:rsidP="00BC16A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F62083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it-IT"/>
        </w:rPr>
        <w:t xml:space="preserve">CONTENUTI </w:t>
      </w:r>
      <w:r w:rsidR="00AC5A3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it-IT"/>
        </w:rPr>
        <w:t xml:space="preserve">SUPERFLUI, </w:t>
      </w:r>
      <w:r w:rsidRPr="00F62083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it-IT"/>
        </w:rPr>
        <w:t>DA ELIMINARE NELLE PROGRAMMAZIONI</w:t>
      </w:r>
      <w:r w:rsidR="00AC5A3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it-IT"/>
        </w:rPr>
        <w:t xml:space="preserve"> DI SCUOLA PRIMARIA</w:t>
      </w:r>
      <w:r w:rsidRPr="00F62083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it-IT"/>
        </w:rPr>
        <w:t xml:space="preserve">: </w:t>
      </w:r>
    </w:p>
    <w:p w14:paraId="22CC4DD2" w14:textId="767300A9" w:rsidR="00BC16A2" w:rsidRPr="00F62083" w:rsidRDefault="00BC16A2" w:rsidP="00BC16A2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Classificazione </w:t>
      </w:r>
      <w:r w:rsidR="00CD4028" w:rsidRPr="00F6208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sistematica </w:t>
      </w: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dei solidi</w:t>
      </w:r>
      <w:r w:rsidR="00CD4028" w:rsidRPr="00F6208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(solo nomenclatura dei più comuni)</w:t>
      </w:r>
    </w:p>
    <w:p w14:paraId="12D233D4" w14:textId="75C28565" w:rsidR="00BC16A2" w:rsidRPr="00F62083" w:rsidRDefault="00BC16A2" w:rsidP="00BC16A2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Calcolo di volumi e superficie dei solidi</w:t>
      </w:r>
      <w:r w:rsidR="00CD4028" w:rsidRPr="00F6208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(sì presentazione delle misure di volume)</w:t>
      </w:r>
    </w:p>
    <w:p w14:paraId="251B0AE2" w14:textId="77777777" w:rsidR="00BC16A2" w:rsidRPr="00F62083" w:rsidRDefault="00BC16A2" w:rsidP="00BC16A2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Uso della “prova” nell’esecuzione delle 4 operazioni</w:t>
      </w:r>
    </w:p>
    <w:p w14:paraId="197D42CA" w14:textId="77777777" w:rsidR="00BC16A2" w:rsidRPr="00F62083" w:rsidRDefault="00BC16A2" w:rsidP="00BC16A2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Insiemistica ed operazioni tra insiemi</w:t>
      </w:r>
    </w:p>
    <w:p w14:paraId="75780C2E" w14:textId="34736F36" w:rsidR="00BC16A2" w:rsidRPr="00F62083" w:rsidRDefault="00CD4028" w:rsidP="00BC16A2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U</w:t>
      </w:r>
      <w:r w:rsidR="00BC16A2" w:rsidRPr="00F62083">
        <w:rPr>
          <w:rFonts w:eastAsia="Times New Roman" w:cstheme="minorHAnsi"/>
          <w:color w:val="000000"/>
          <w:sz w:val="24"/>
          <w:szCs w:val="24"/>
          <w:lang w:eastAsia="it-IT"/>
        </w:rPr>
        <w:t>so dei numeri misti (intero + frazione)</w:t>
      </w:r>
    </w:p>
    <w:p w14:paraId="197847E2" w14:textId="4E1006F2" w:rsidR="00BC16A2" w:rsidRPr="00F62083" w:rsidRDefault="00CD4028" w:rsidP="00BC16A2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Operazioni con cambi in base diversa da 10 </w:t>
      </w:r>
      <w:r w:rsidR="00BC16A2" w:rsidRPr="00F62083">
        <w:rPr>
          <w:rFonts w:eastAsia="Times New Roman" w:cstheme="minorHAnsi"/>
          <w:color w:val="000000"/>
          <w:sz w:val="24"/>
          <w:szCs w:val="24"/>
          <w:lang w:eastAsia="it-IT"/>
        </w:rPr>
        <w:t>con le misure di tempo</w:t>
      </w: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o con gli angoli (sì calcolo intuitivo con le misure di tempo)</w:t>
      </w:r>
    </w:p>
    <w:p w14:paraId="366A76A7" w14:textId="77777777" w:rsidR="00BC16A2" w:rsidRPr="00F62083" w:rsidRDefault="00BC16A2" w:rsidP="00BC16A2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Formule inverse per calcolare perimetri ed aree di triangoli e rettangoli.</w:t>
      </w:r>
    </w:p>
    <w:p w14:paraId="2D56BE6F" w14:textId="77777777" w:rsidR="00BC16A2" w:rsidRPr="00F62083" w:rsidRDefault="00BC16A2" w:rsidP="00BC16A2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Uso delle potenze</w:t>
      </w:r>
    </w:p>
    <w:p w14:paraId="73D47306" w14:textId="77777777" w:rsidR="00BC16A2" w:rsidRPr="00F62083" w:rsidRDefault="00BC16A2" w:rsidP="00BC16A2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Criteri di divisibilità</w:t>
      </w:r>
    </w:p>
    <w:p w14:paraId="384DB10E" w14:textId="77777777" w:rsidR="00BC16A2" w:rsidRPr="00F62083" w:rsidRDefault="00BC16A2" w:rsidP="00BC16A2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lastRenderedPageBreak/>
        <w:t xml:space="preserve">Uso delle espressioni nella risoluzione dei problemi </w:t>
      </w:r>
    </w:p>
    <w:p w14:paraId="178E33F0" w14:textId="77777777" w:rsidR="00BC16A2" w:rsidRPr="00F62083" w:rsidRDefault="00BC16A2" w:rsidP="00BC16A2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Apotema ed aree dei poligoni regolari</w:t>
      </w:r>
    </w:p>
    <w:p w14:paraId="456B4D76" w14:textId="2223B919" w:rsidR="00BC16A2" w:rsidRPr="00F62083" w:rsidRDefault="00BC16A2" w:rsidP="00BC16A2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Uso del </w:t>
      </w:r>
      <w:r w:rsidR="008C5E62" w:rsidRPr="00F62083">
        <w:rPr>
          <w:rFonts w:cstheme="minorHAnsi"/>
          <w:noProof/>
          <w:color w:val="000000"/>
          <w:sz w:val="24"/>
          <w:szCs w:val="24"/>
        </w:rPr>
        <w:drawing>
          <wp:inline distT="0" distB="0" distL="0" distR="0" wp14:anchorId="3ED0513D" wp14:editId="29627B0D">
            <wp:extent cx="200261" cy="133490"/>
            <wp:effectExtent l="0" t="0" r="9525" b="0"/>
            <wp:docPr id="1" name="Immagine 1" descr="C:\Users\Carla\AppData\Local\Microsoft\Windows\INetCache\Content.MSO\373E9D0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la\AppData\Local\Microsoft\Windows\INetCache\Content.MSO\373E9D0C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40" cy="14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per calcolare circonferenza ed area del cerchio.</w:t>
      </w:r>
    </w:p>
    <w:p w14:paraId="40878873" w14:textId="77777777" w:rsidR="00BC16A2" w:rsidRPr="00F62083" w:rsidRDefault="00BC16A2" w:rsidP="00BC16A2">
      <w:pPr>
        <w:spacing w:after="24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2A8A82CA" w14:textId="39FB8BC9" w:rsidR="00BC16A2" w:rsidRPr="00F62083" w:rsidRDefault="00BC16A2" w:rsidP="00BC16A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F62083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C</w:t>
      </w:r>
      <w:r w:rsidR="008C5E62" w:rsidRPr="00F62083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ontenuti dei test d’ingresso alla scuola secondaria</w:t>
      </w:r>
    </w:p>
    <w:p w14:paraId="1EC83F26" w14:textId="77777777" w:rsidR="00BC16A2" w:rsidRPr="00F62083" w:rsidRDefault="00BC16A2" w:rsidP="00BC16A2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Ordine crescente e decrescente di serie di numeri naturali e decimali</w:t>
      </w:r>
    </w:p>
    <w:p w14:paraId="032B5E63" w14:textId="77777777" w:rsidR="00BC16A2" w:rsidRPr="00F62083" w:rsidRDefault="00BC16A2" w:rsidP="00BC16A2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Scomposizioni di numeri naturali e decimali</w:t>
      </w:r>
    </w:p>
    <w:p w14:paraId="31D0BDAE" w14:textId="77777777" w:rsidR="00BC16A2" w:rsidRPr="00F62083" w:rsidRDefault="00BC16A2" w:rsidP="00BC16A2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Scrivere in parola numeri indicati in cifra e viceversa</w:t>
      </w:r>
    </w:p>
    <w:p w14:paraId="30097B28" w14:textId="77777777" w:rsidR="00BC16A2" w:rsidRPr="00F62083" w:rsidRDefault="00BC16A2" w:rsidP="00BC16A2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Operazioni in riga: moltiplicazioni e divisioni x 10-100-1000 e calcolo mentale</w:t>
      </w:r>
    </w:p>
    <w:p w14:paraId="76C667D3" w14:textId="77777777" w:rsidR="00BC16A2" w:rsidRPr="00F62083" w:rsidRDefault="00BC16A2" w:rsidP="00BC16A2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Operazioni in colonna con numeri naturali e decimali</w:t>
      </w:r>
    </w:p>
    <w:p w14:paraId="3489EFA1" w14:textId="57E74B61" w:rsidR="00BC16A2" w:rsidRPr="00F62083" w:rsidRDefault="00BC16A2" w:rsidP="00BC16A2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62083">
        <w:rPr>
          <w:rFonts w:eastAsia="Times New Roman" w:cstheme="minorHAnsi"/>
          <w:color w:val="000000"/>
          <w:sz w:val="24"/>
          <w:szCs w:val="24"/>
          <w:lang w:eastAsia="it-IT"/>
        </w:rPr>
        <w:t>Equivalenze con unità di misura di lunghezze, massa e capacità</w:t>
      </w:r>
    </w:p>
    <w:p w14:paraId="29974A33" w14:textId="77777777" w:rsidR="00BC16A2" w:rsidRPr="00F62083" w:rsidRDefault="00BC16A2">
      <w:pPr>
        <w:rPr>
          <w:rFonts w:cstheme="minorHAnsi"/>
          <w:sz w:val="24"/>
          <w:szCs w:val="24"/>
        </w:rPr>
      </w:pPr>
    </w:p>
    <w:sectPr w:rsidR="00BC16A2" w:rsidRPr="00F62083" w:rsidSect="005E7EEC">
      <w:pgSz w:w="11906" w:h="16838"/>
      <w:pgMar w:top="1417" w:right="1134" w:bottom="1134" w:left="1134" w:header="708" w:footer="708" w:gutter="0"/>
      <w:pgBorders w:offsetFrom="page">
        <w:top w:val="thinThickLargeGap" w:sz="36" w:space="24" w:color="auto"/>
        <w:left w:val="thinThickLargeGap" w:sz="36" w:space="24" w:color="auto"/>
        <w:bottom w:val="thickThinLargeGap" w:sz="36" w:space="24" w:color="auto"/>
        <w:right w:val="thickThinLarge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036E4"/>
    <w:multiLevelType w:val="multilevel"/>
    <w:tmpl w:val="EBA0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A1213"/>
    <w:multiLevelType w:val="multilevel"/>
    <w:tmpl w:val="3854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575C33"/>
    <w:multiLevelType w:val="multilevel"/>
    <w:tmpl w:val="B95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4650A"/>
    <w:multiLevelType w:val="multilevel"/>
    <w:tmpl w:val="FAC8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573FD"/>
    <w:multiLevelType w:val="multilevel"/>
    <w:tmpl w:val="1610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D402FE"/>
    <w:multiLevelType w:val="multilevel"/>
    <w:tmpl w:val="CF56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255C25"/>
    <w:multiLevelType w:val="hybridMultilevel"/>
    <w:tmpl w:val="A16E8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F06E1"/>
    <w:multiLevelType w:val="multilevel"/>
    <w:tmpl w:val="34C2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CA0D57"/>
    <w:multiLevelType w:val="multilevel"/>
    <w:tmpl w:val="C97E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64"/>
    <w:rsid w:val="0021526F"/>
    <w:rsid w:val="004524AE"/>
    <w:rsid w:val="005E7EEC"/>
    <w:rsid w:val="005F2E23"/>
    <w:rsid w:val="0084050B"/>
    <w:rsid w:val="00842A21"/>
    <w:rsid w:val="008C5E62"/>
    <w:rsid w:val="009E704E"/>
    <w:rsid w:val="00AC5A3E"/>
    <w:rsid w:val="00B92A64"/>
    <w:rsid w:val="00BC16A2"/>
    <w:rsid w:val="00CD4028"/>
    <w:rsid w:val="00EB3D14"/>
    <w:rsid w:val="00EC3B6B"/>
    <w:rsid w:val="00F6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F180"/>
  <w15:chartTrackingRefBased/>
  <w15:docId w15:val="{F4C7ADD9-DD64-44BC-9BC6-97ADCE3C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C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C5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1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Grisotti</dc:creator>
  <cp:keywords/>
  <dc:description/>
  <cp:lastModifiedBy>Carla Grisotti</cp:lastModifiedBy>
  <cp:revision>5</cp:revision>
  <dcterms:created xsi:type="dcterms:W3CDTF">2020-01-07T14:16:00Z</dcterms:created>
  <dcterms:modified xsi:type="dcterms:W3CDTF">2020-02-26T14:19:00Z</dcterms:modified>
</cp:coreProperties>
</file>